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47" w:rsidRPr="006E5190" w:rsidRDefault="00A56A47" w:rsidP="00A56A47">
      <w:pPr>
        <w:spacing w:line="276" w:lineRule="auto"/>
        <w:jc w:val="right"/>
        <w:rPr>
          <w:sz w:val="28"/>
          <w:szCs w:val="28"/>
        </w:rPr>
      </w:pPr>
      <w:r w:rsidRPr="006E5190">
        <w:rPr>
          <w:sz w:val="28"/>
          <w:szCs w:val="28"/>
        </w:rPr>
        <w:t>Приложение</w:t>
      </w:r>
    </w:p>
    <w:p w:rsidR="00A56A47" w:rsidRDefault="00A56A47" w:rsidP="00A56A47">
      <w:pPr>
        <w:spacing w:line="276" w:lineRule="auto"/>
        <w:jc w:val="right"/>
        <w:rPr>
          <w:sz w:val="28"/>
          <w:szCs w:val="28"/>
        </w:rPr>
      </w:pPr>
      <w:r w:rsidRPr="006E5190">
        <w:rPr>
          <w:sz w:val="28"/>
          <w:szCs w:val="28"/>
        </w:rPr>
        <w:t>к решению Думы Усольского</w:t>
      </w:r>
    </w:p>
    <w:p w:rsidR="00A56A47" w:rsidRDefault="00A56A47" w:rsidP="00A56A47">
      <w:pPr>
        <w:spacing w:line="276" w:lineRule="auto"/>
        <w:jc w:val="right"/>
        <w:rPr>
          <w:sz w:val="28"/>
          <w:szCs w:val="28"/>
        </w:rPr>
      </w:pPr>
      <w:r w:rsidRPr="006E5190">
        <w:rPr>
          <w:sz w:val="28"/>
          <w:szCs w:val="28"/>
        </w:rPr>
        <w:t xml:space="preserve"> муниципального района</w:t>
      </w:r>
    </w:p>
    <w:p w:rsidR="00A56A47" w:rsidRPr="006E5190" w:rsidRDefault="00A56A47" w:rsidP="00A56A47">
      <w:pPr>
        <w:spacing w:line="276" w:lineRule="auto"/>
        <w:jc w:val="right"/>
        <w:rPr>
          <w:sz w:val="28"/>
          <w:szCs w:val="28"/>
        </w:rPr>
      </w:pPr>
      <w:r w:rsidRPr="006E5190">
        <w:rPr>
          <w:sz w:val="28"/>
          <w:szCs w:val="28"/>
        </w:rPr>
        <w:t xml:space="preserve"> Иркутской области </w:t>
      </w:r>
    </w:p>
    <w:p w:rsidR="00A56A47" w:rsidRDefault="00A56A47" w:rsidP="00A56A47">
      <w:pPr>
        <w:spacing w:line="276" w:lineRule="auto"/>
        <w:jc w:val="right"/>
        <w:rPr>
          <w:sz w:val="28"/>
          <w:szCs w:val="28"/>
        </w:rPr>
      </w:pPr>
      <w:r w:rsidRPr="006E5190">
        <w:rPr>
          <w:sz w:val="28"/>
          <w:szCs w:val="28"/>
        </w:rPr>
        <w:t>от «___» ________ 20___ г.  № __</w:t>
      </w:r>
    </w:p>
    <w:p w:rsidR="00A56A47" w:rsidRPr="006E5190" w:rsidRDefault="00A56A47" w:rsidP="00A56A47">
      <w:pPr>
        <w:spacing w:line="276" w:lineRule="auto"/>
        <w:jc w:val="right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</w:pP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Порядок реализации правотворческой инициативы граждан</w:t>
      </w: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в Усольском муниципальном районе Иркутской области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Глава 1. Общие положения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1. Настоящий Порядок определяет порядок реализации правотворческой инициативы граждан в Усольском муниципальном районе Иркутской области (далее – правотворческая инициатива), в том числе перечень муниципальных </w:t>
      </w:r>
      <w:r w:rsidR="00485F70" w:rsidRPr="006E5190">
        <w:rPr>
          <w:sz w:val="28"/>
          <w:szCs w:val="28"/>
        </w:rPr>
        <w:t xml:space="preserve">нормативных </w:t>
      </w:r>
      <w:r w:rsidRPr="006E5190">
        <w:rPr>
          <w:sz w:val="28"/>
          <w:szCs w:val="28"/>
        </w:rPr>
        <w:t xml:space="preserve">правовых актов, проекты которых могут быть внесены в порядке реализации правотворческой инициативы, требования к указанным проектам, порядок выдвижения правотворческой инициативы гражданами, а также требования к порядку рассмотрения проектов муниципальных </w:t>
      </w:r>
      <w:r w:rsidR="00485F70" w:rsidRPr="006E5190">
        <w:rPr>
          <w:sz w:val="28"/>
          <w:szCs w:val="28"/>
        </w:rPr>
        <w:t xml:space="preserve">нормативных </w:t>
      </w:r>
      <w:r w:rsidRPr="006E5190">
        <w:rPr>
          <w:sz w:val="28"/>
          <w:szCs w:val="28"/>
        </w:rPr>
        <w:t>правовых актов, внесенных в порядке реализации правотворческой инициативы, органами местного самоуправления  Усольского муниципального района Иркутской области.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2. В порядке реализации правотворческой инициативы могут быть внесены проекты муниципальных </w:t>
      </w:r>
      <w:r w:rsidR="00485F70" w:rsidRPr="006E5190">
        <w:rPr>
          <w:sz w:val="28"/>
          <w:szCs w:val="28"/>
        </w:rPr>
        <w:t xml:space="preserve">нормативных </w:t>
      </w:r>
      <w:r w:rsidRPr="006E5190">
        <w:rPr>
          <w:sz w:val="28"/>
          <w:szCs w:val="28"/>
        </w:rPr>
        <w:t xml:space="preserve">правовых актов Усольского муниципального района Иркутской </w:t>
      </w:r>
      <w:r w:rsidR="000241E6" w:rsidRPr="006E5190">
        <w:rPr>
          <w:sz w:val="28"/>
          <w:szCs w:val="28"/>
        </w:rPr>
        <w:t>области по</w:t>
      </w:r>
      <w:r w:rsidRPr="006E5190">
        <w:rPr>
          <w:sz w:val="28"/>
          <w:szCs w:val="28"/>
        </w:rPr>
        <w:t xml:space="preserve"> вопросам местного значения Усольского муниципального района Иркутской области</w:t>
      </w:r>
      <w:r w:rsidR="000241E6">
        <w:rPr>
          <w:sz w:val="28"/>
          <w:szCs w:val="28"/>
        </w:rPr>
        <w:t xml:space="preserve"> </w:t>
      </w:r>
      <w:r w:rsidR="000241E6" w:rsidRPr="006E5190">
        <w:rPr>
          <w:sz w:val="28"/>
          <w:szCs w:val="28"/>
        </w:rPr>
        <w:t>(далее – муниципальные правовые акты)</w:t>
      </w:r>
      <w:r w:rsidRPr="006E5190">
        <w:rPr>
          <w:sz w:val="28"/>
          <w:szCs w:val="28"/>
        </w:rPr>
        <w:t>, предусматривающие: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установление правового регулирования по вопросам, не урегулированным муниципальными правовыми актами;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внесение изменений в Устав Усольского муниципального района Иркутской области (далее- Устав), иные муниципальные правовые акты;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3) отмену муниципальных правовых актов (за исключением Устава), признание утратившими силу отдельных положений Устава и (или) иных муниципальных правовых актов.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3. В порядке реализации правотворческой инициативы могут быть внесены проекты: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решений Думы Усольского муниципального района Иркутской области (далее – Дума);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lastRenderedPageBreak/>
        <w:t>2) постановлений администрации Усольского муниципального района Иркутской области.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4. Не могут быть внесены в порядке реализации правотворческой инициативы проекты муниципальных правовых актов: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по вопросам отмены муниципального правового акта, признания утратившими силу его отдельных положений, внесения изменений в муниципальный правовой акт, если: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а) соответствующий муниципальный правовой акт был принят на местном референдуме и не истек срок, предусмотренный пунктом 6 статьи 73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б) соответствующий муниципальный правовой акт принят в целях реализации правового акта, принятого на местном референдуме, и не истек срок, предусмотренный пунктом 6 статьи 73 Федерального закона от 12 июня 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в) соответствующий муниципальный правовой акт принят 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по вопросам утверждения бюджета Усольского муниципального района Иркутской области, внесения в него изменений</w:t>
      </w:r>
      <w:r w:rsidR="00485F70">
        <w:rPr>
          <w:sz w:val="28"/>
          <w:szCs w:val="28"/>
        </w:rPr>
        <w:t>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5. Содержание проекта муниципального правового акта, вносимого в порядке правотворческой инициативы: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должно соответствовать правотворческой компетенции органа местного самоуправления Усольского муниципального района Иркутской области;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не должно противоречить Конституции Российской Федерации, федеральным законам, иным федеральным нормативным правовым актам, Уставу Иркутской области, законам Иркутской области, иным нормативным правовым актам Иркутской области, Уставу.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6. 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(быть изложен в официально-деловом стиле, иметь нормативное содержание, не допускать </w:t>
      </w:r>
      <w:r w:rsidRPr="006E5190">
        <w:rPr>
          <w:sz w:val="28"/>
          <w:szCs w:val="28"/>
        </w:rPr>
        <w:lastRenderedPageBreak/>
        <w:t>множественного толкования его положений, не иметь внутренних противоречий).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Глава 2. Порядок выдвижения правотворческой инициативы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7. С правотворческой инициативой может выступить инициативная группа жителей Усольского муниципального района Иркутской области, обладающих избирательным правом (далее – инициативная группа).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8. Численность инициативной группы, необходимой для выдвижения правотворческой инициативы, должна составлять не менее 10 человек.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9. Граждане участвуют в деятельности инициативной группы на основе добровольного волеизъявления. Не допускается участие граждан в деятельности инициативной груп</w:t>
      </w:r>
      <w:bookmarkStart w:id="0" w:name="_GoBack"/>
      <w:bookmarkEnd w:id="0"/>
      <w:r w:rsidRPr="006E5190">
        <w:rPr>
          <w:sz w:val="28"/>
          <w:szCs w:val="28"/>
        </w:rPr>
        <w:t>пы за вознаграждение. Расходы, связанные с участием в деятельности инициативной группы, несут ее члены.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10. Создание инициативной группы производится на публичном мероприятии, в котором принимает участие не менее 25 человек. 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11. Инициативная группа считается созданной с момента принятия решения о ее создании большинством голосов граждан, принимавших участие в публичном мероприятии, предусмотренном пунктом 1</w:t>
      </w:r>
      <w:r w:rsidR="005D513F">
        <w:rPr>
          <w:sz w:val="28"/>
          <w:szCs w:val="28"/>
        </w:rPr>
        <w:t>0</w:t>
      </w:r>
      <w:r w:rsidRPr="006E5190">
        <w:rPr>
          <w:sz w:val="28"/>
          <w:szCs w:val="28"/>
        </w:rPr>
        <w:t xml:space="preserve"> настоящего Порядка</w:t>
      </w:r>
      <w:r w:rsidR="00485F70">
        <w:rPr>
          <w:sz w:val="28"/>
          <w:szCs w:val="28"/>
        </w:rPr>
        <w:t>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12. 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</w:t>
      </w:r>
      <w:r w:rsidR="00485F70">
        <w:rPr>
          <w:sz w:val="28"/>
          <w:szCs w:val="28"/>
        </w:rPr>
        <w:t xml:space="preserve"> </w:t>
      </w:r>
      <w:r w:rsidR="00485F70" w:rsidRPr="006E5190">
        <w:rPr>
          <w:sz w:val="28"/>
          <w:szCs w:val="28"/>
        </w:rPr>
        <w:t>Усольского муниципального района Иркутской области</w:t>
      </w:r>
      <w:r w:rsidRPr="006E5190">
        <w:rPr>
          <w:sz w:val="28"/>
          <w:szCs w:val="28"/>
        </w:rPr>
        <w:t>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13. Решение о создании инициативной группы оформляется протоколом на бумажном носителе, в котором указываются следующие сведения: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дата, время и место проведения публичного мероприятия;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повестка публичного мероприятия;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3) решения, принятые по вопросам повестки публичного мероприятия, и результаты голосований по ним;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4) количество присутствующих членов инициативной группы;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 с его добровольного согласия;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6) фамилию, имя, отчество (последнее -при наличии) </w:t>
      </w:r>
      <w:r w:rsidR="00485F70">
        <w:rPr>
          <w:sz w:val="28"/>
          <w:szCs w:val="28"/>
        </w:rPr>
        <w:t xml:space="preserve">лица, </w:t>
      </w:r>
      <w:r w:rsidRPr="006E5190">
        <w:rPr>
          <w:sz w:val="28"/>
          <w:szCs w:val="28"/>
        </w:rPr>
        <w:t>уполномоченного представлять инициативную группу</w:t>
      </w:r>
      <w:r w:rsidR="00485F70">
        <w:rPr>
          <w:sz w:val="28"/>
          <w:szCs w:val="28"/>
        </w:rPr>
        <w:t xml:space="preserve"> </w:t>
      </w:r>
      <w:r w:rsidR="00485F70" w:rsidRPr="006E5190">
        <w:rPr>
          <w:sz w:val="28"/>
          <w:szCs w:val="28"/>
        </w:rPr>
        <w:t>с его добровольного согласия</w:t>
      </w:r>
      <w:r w:rsidRPr="006E5190">
        <w:rPr>
          <w:sz w:val="28"/>
          <w:szCs w:val="28"/>
        </w:rPr>
        <w:t>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7) вид и наименование проекта муниципального правового акта, вносимого на рассмотрение соответствующего органа местного </w:t>
      </w:r>
      <w:r w:rsidRPr="006E5190">
        <w:rPr>
          <w:sz w:val="28"/>
          <w:szCs w:val="28"/>
        </w:rPr>
        <w:lastRenderedPageBreak/>
        <w:t>самоуправления</w:t>
      </w:r>
      <w:r w:rsidR="00485F70">
        <w:rPr>
          <w:sz w:val="28"/>
          <w:szCs w:val="28"/>
        </w:rPr>
        <w:t xml:space="preserve"> </w:t>
      </w:r>
      <w:r w:rsidR="00485F70" w:rsidRPr="006E5190">
        <w:rPr>
          <w:sz w:val="28"/>
          <w:szCs w:val="28"/>
        </w:rPr>
        <w:t>Усольского муниципального района Иркутской области</w:t>
      </w:r>
      <w:r w:rsidRPr="006E5190">
        <w:rPr>
          <w:sz w:val="28"/>
          <w:szCs w:val="28"/>
        </w:rPr>
        <w:t xml:space="preserve"> в порядке правотворческой инициативы.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14. Решение о создании инициативной группы подписывается председателем инициативной группы.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15. К решению о создании инициативной группы прилагается список граждан, принимавших участие в публичном мероприятии и проголосовавших за решение о создании инициативной группы, а также иных граждан, поддерживающих соответствующую правотворческую инициативу (далее – список членов инициативной группы), который оформляется на бумажном носителе в соответствии с приложением к настоящему Порядку и заполняется в соответствии с пунктами 16,17 настоящего Порядка.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Список членов инициативной группы может быть выполнен на нескольких листах, каждый из которых соответствует требованиям абзаца первого настоящего пункта.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16. В список членов инициативной группы включаются следующие сведения о гражданине: фамилия, имя, отчество (последнее – при наличии), дата рождения, адрес его регистрации по месту жительства.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В графе «Примечание» списка членов инициативной группы напротив фамилии уполномоченного представителя инициативной группы (за исключением председателя инициативной группы) с добровольного согласия гражданина делается пометка «Уполномоченный представитель».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17. 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данных». Гражданин в удостоверение согласия на обработку своих персональных данных проставляет подпись в списке членов инициативной группы.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18. К проекту муниципального правового акта, вносимого в порядке реализации правотворческой инициативы, прилагаются следующие дополнительные материалы: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1) пояснительная записка к проекту муниципального правового акта, которая должна содержать правовые основания принятия предлагаемого муниципального правового акта, обоснование необходимости его принятия, его цели и основные положения, предложения о разработке муниципальных </w:t>
      </w:r>
      <w:r w:rsidRPr="006E5190">
        <w:rPr>
          <w:sz w:val="28"/>
          <w:szCs w:val="28"/>
        </w:rPr>
        <w:lastRenderedPageBreak/>
        <w:t>правовых актов, принятие которых необходимо для реализации предлагаемого муниципального правового акта;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 и (или) иных затрат за счет местного бюджета);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3) справочные материалы (информация, расчет, статистические сведения и другие аналогичные сведения) по усмотрению членов инициативной группы.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19. Инициативная группа направляет в соответствующий орган местного самоуправления Усольского муниципального района Иркутской области следующий комплект документов: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1) сопроводительное письмо на имя руководителя органа местного самоуправления Усольского муниципального района Иркутской области на бумажном носителе, подписанное</w:t>
      </w:r>
      <w:r w:rsidR="00485F70">
        <w:rPr>
          <w:sz w:val="28"/>
          <w:szCs w:val="28"/>
        </w:rPr>
        <w:t xml:space="preserve"> председателем или</w:t>
      </w:r>
      <w:r w:rsidRPr="006E5190">
        <w:rPr>
          <w:sz w:val="28"/>
          <w:szCs w:val="28"/>
        </w:rPr>
        <w:t xml:space="preserve"> уполномоченным представителем  инициативной группы, содержащее указание на реализацию гражданами правотворческой инициативы, а также контактные данные </w:t>
      </w:r>
      <w:r w:rsidR="00485F70">
        <w:rPr>
          <w:sz w:val="28"/>
          <w:szCs w:val="28"/>
        </w:rPr>
        <w:t xml:space="preserve">председателя и </w:t>
      </w:r>
      <w:r w:rsidRPr="006E5190">
        <w:rPr>
          <w:sz w:val="28"/>
          <w:szCs w:val="28"/>
        </w:rPr>
        <w:t>уполномоченного представителя инициативной группы в целях обеспечения оперативной связи с ним</w:t>
      </w:r>
      <w:r w:rsidR="00485F70">
        <w:rPr>
          <w:sz w:val="28"/>
          <w:szCs w:val="28"/>
        </w:rPr>
        <w:t>и</w:t>
      </w:r>
      <w:r w:rsidRPr="006E5190">
        <w:rPr>
          <w:sz w:val="28"/>
          <w:szCs w:val="28"/>
        </w:rPr>
        <w:t xml:space="preserve"> (номера телефонов, адреса электронной почты);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2) подлинные экземпляры решения о создании инициативной группы, а также списка членов инициативной группы, оформленные в соответствии с требованиями пунктов 13-17 настоящего Порядка;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3) проект муниципального правового акта с дополнительными материалами к нему, предусмотренными пунктом 18 настоящего Порядка, на бумажном носителе и на машиночитаемом носителе (в форматах .</w:t>
      </w:r>
      <w:proofErr w:type="spellStart"/>
      <w:r w:rsidRPr="006E5190">
        <w:rPr>
          <w:sz w:val="28"/>
          <w:szCs w:val="28"/>
        </w:rPr>
        <w:t>doc</w:t>
      </w:r>
      <w:proofErr w:type="spellEnd"/>
      <w:r w:rsidRPr="006E5190">
        <w:rPr>
          <w:sz w:val="28"/>
          <w:szCs w:val="28"/>
        </w:rPr>
        <w:t>, .</w:t>
      </w:r>
      <w:proofErr w:type="spellStart"/>
      <w:r w:rsidRPr="006E5190">
        <w:rPr>
          <w:sz w:val="28"/>
          <w:szCs w:val="28"/>
        </w:rPr>
        <w:t>docx</w:t>
      </w:r>
      <w:proofErr w:type="spellEnd"/>
      <w:r w:rsidRPr="006E5190">
        <w:rPr>
          <w:sz w:val="28"/>
          <w:szCs w:val="28"/>
        </w:rPr>
        <w:t>, .</w:t>
      </w:r>
      <w:proofErr w:type="spellStart"/>
      <w:r w:rsidRPr="006E5190">
        <w:rPr>
          <w:sz w:val="28"/>
          <w:szCs w:val="28"/>
        </w:rPr>
        <w:t>rtf</w:t>
      </w:r>
      <w:proofErr w:type="spellEnd"/>
      <w:r w:rsidRPr="006E5190">
        <w:rPr>
          <w:sz w:val="28"/>
          <w:szCs w:val="28"/>
        </w:rPr>
        <w:t xml:space="preserve"> или .</w:t>
      </w:r>
      <w:proofErr w:type="spellStart"/>
      <w:r w:rsidRPr="006E5190">
        <w:rPr>
          <w:sz w:val="28"/>
          <w:szCs w:val="28"/>
        </w:rPr>
        <w:t>odt</w:t>
      </w:r>
      <w:proofErr w:type="spellEnd"/>
      <w:r w:rsidRPr="006E5190">
        <w:rPr>
          <w:sz w:val="28"/>
          <w:szCs w:val="28"/>
        </w:rPr>
        <w:t>).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Глава 3. Требования к порядку рассмотрения</w:t>
      </w: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проектов муниципальных правовых актов, внесенных</w:t>
      </w:r>
    </w:p>
    <w:p w:rsidR="00A56A47" w:rsidRPr="006E5190" w:rsidRDefault="00A56A47" w:rsidP="00A56A47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6E5190">
        <w:rPr>
          <w:b/>
          <w:bCs/>
          <w:sz w:val="28"/>
          <w:szCs w:val="28"/>
        </w:rPr>
        <w:t>в порядке реализации правотворческой инициативы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20.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документов, предусмотренного пунктом 19 настоящего Порядка, в соответствующем органе местного самоуправления Усольского муниципального района Иркутской области.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 xml:space="preserve">21. Проект муниципального правового акта, внесенный в порядке реализации правотворческой инициативы в соответствии с настоящим </w:t>
      </w:r>
      <w:r w:rsidRPr="006E5190">
        <w:rPr>
          <w:sz w:val="28"/>
          <w:szCs w:val="28"/>
        </w:rPr>
        <w:lastRenderedPageBreak/>
        <w:t xml:space="preserve">Порядком, подлежит обязательному рассмотрению соответствующим органом местного самоуправления Усольского муниципального района Иркутской   области, в течение трех месяцев со дня его внесения. 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22. Проект муниципального правового акта, внесенный в порядке реализации правотворческой инициативы, не подлежит рассмотрению, если правотворческая инициатива выдвинута с нарушением настоящего Порядка.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В этом случае уполномоченному представителю инициативной группы в сроки, установленные законодательством для рассмотрения обращений граждан, 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23. Не позднее чем за 3 рабочих дня до даты рассмотрения проекта муниципального правового акта по телефону и по электронной почте, указанному уполномоченным представителем инициативной группы, уполномоченный представитель инициативной группы уведомляется о дате и времени рассмотрения представленного инициативной группой проекта муниципального правового акта.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24. При рассмотрении проекта муниципального правового акта уполномоченн</w:t>
      </w:r>
      <w:r w:rsidR="00485F70">
        <w:rPr>
          <w:sz w:val="28"/>
          <w:szCs w:val="28"/>
        </w:rPr>
        <w:t>ому</w:t>
      </w:r>
      <w:r w:rsidRPr="006E5190">
        <w:rPr>
          <w:sz w:val="28"/>
          <w:szCs w:val="28"/>
        </w:rPr>
        <w:t xml:space="preserve"> представител</w:t>
      </w:r>
      <w:r w:rsidR="00485F70">
        <w:rPr>
          <w:sz w:val="28"/>
          <w:szCs w:val="28"/>
        </w:rPr>
        <w:t>ю</w:t>
      </w:r>
      <w:r w:rsidRPr="006E5190">
        <w:rPr>
          <w:sz w:val="28"/>
          <w:szCs w:val="28"/>
        </w:rPr>
        <w:t xml:space="preserve"> инициативной группы обеспечивается возможность непосредственного участия. Уполномоченный представитель инициативной группы имеет право доклада или содоклада по рассматриваемому проекту муниципального правового акта, ему предоставляется возможность давать свои пояснения, замечания и предложения.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25.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Думы, указанный проект рассматривается на открытом заседании Думы с участием уполномоченн</w:t>
      </w:r>
      <w:r w:rsidR="00485F70">
        <w:rPr>
          <w:sz w:val="28"/>
          <w:szCs w:val="28"/>
        </w:rPr>
        <w:t>ого</w:t>
      </w:r>
      <w:r w:rsidRPr="006E5190">
        <w:rPr>
          <w:sz w:val="28"/>
          <w:szCs w:val="28"/>
        </w:rPr>
        <w:t xml:space="preserve"> представител</w:t>
      </w:r>
      <w:r w:rsidR="00485F70">
        <w:rPr>
          <w:sz w:val="28"/>
          <w:szCs w:val="28"/>
        </w:rPr>
        <w:t>я</w:t>
      </w:r>
      <w:r w:rsidRPr="006E5190">
        <w:rPr>
          <w:sz w:val="28"/>
          <w:szCs w:val="28"/>
        </w:rPr>
        <w:t xml:space="preserve"> инициативной группы в соответствии с регламентом Думы.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В иных случаях правотворческая инициатива рассматривается на личном приеме уполномоченного представителя инициативной группы мэром Усольского муниципального района Иркутской области.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26.По результатам рассмотрения проекта муниципального правового акта орган местного самоуправления Усольского муниципального района Иркутской области принимается одно из следующих решений:</w:t>
      </w:r>
    </w:p>
    <w:p w:rsidR="00FF6E13" w:rsidRDefault="00FF6E13" w:rsidP="00FF6E13">
      <w:pPr>
        <w:spacing w:line="276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6A47" w:rsidRPr="006E5190">
        <w:rPr>
          <w:sz w:val="28"/>
          <w:szCs w:val="28"/>
        </w:rPr>
        <w:t>принять муниципальный правовой акт в предложенной редакции;</w:t>
      </w:r>
    </w:p>
    <w:p w:rsidR="00FF6E13" w:rsidRDefault="00FF6E13" w:rsidP="00FF6E13">
      <w:pPr>
        <w:spacing w:line="276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6A47" w:rsidRPr="00FF6E13">
        <w:rPr>
          <w:sz w:val="28"/>
          <w:szCs w:val="28"/>
        </w:rPr>
        <w:t>принять муниципальный правовой акт с учетом необходимых изменений и дополнений;</w:t>
      </w:r>
    </w:p>
    <w:p w:rsidR="00FF6E13" w:rsidRDefault="00FF6E13" w:rsidP="00FF6E13">
      <w:pPr>
        <w:spacing w:line="276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56A47" w:rsidRPr="00FF6E13">
        <w:rPr>
          <w:sz w:val="28"/>
          <w:szCs w:val="28"/>
        </w:rPr>
        <w:t>доработать проект муниципального правового акта;</w:t>
      </w:r>
    </w:p>
    <w:p w:rsidR="00A56A47" w:rsidRPr="00FF6E13" w:rsidRDefault="00FF6E13" w:rsidP="00FF6E13">
      <w:pPr>
        <w:spacing w:line="276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A56A47" w:rsidRPr="00FF6E13">
        <w:rPr>
          <w:sz w:val="28"/>
          <w:szCs w:val="28"/>
        </w:rPr>
        <w:t>отклонить проект муниципального правового акта.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27. Проект муниципального правового акта, отправленный на доработку, может быть повторно внесен инициативной группой в случае устранения причин его отклонения.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28.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в течение 10 календарных дней со дня указанного рассмотрения доводится официально в письменной форме до сведения уполномоченного представителя инициативной группы.</w:t>
      </w: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</w:p>
    <w:p w:rsidR="00A56A47" w:rsidRPr="006E5190" w:rsidRDefault="00A56A47" w:rsidP="00A56A47">
      <w:pPr>
        <w:spacing w:line="276" w:lineRule="auto"/>
        <w:ind w:firstLine="851"/>
        <w:jc w:val="both"/>
        <w:rPr>
          <w:sz w:val="28"/>
          <w:szCs w:val="28"/>
        </w:rPr>
      </w:pPr>
      <w:r w:rsidRPr="006E5190">
        <w:rPr>
          <w:sz w:val="28"/>
          <w:szCs w:val="28"/>
        </w:rPr>
        <w:t>Руководитель аппарата администрации                              Е.Н. Русакова</w:t>
      </w:r>
    </w:p>
    <w:p w:rsidR="002038C0" w:rsidRDefault="002038C0"/>
    <w:sectPr w:rsidR="002038C0" w:rsidSect="00FD6B9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5A" w:rsidRDefault="00CE475A" w:rsidP="00A56A47">
      <w:r>
        <w:separator/>
      </w:r>
    </w:p>
  </w:endnote>
  <w:endnote w:type="continuationSeparator" w:id="0">
    <w:p w:rsidR="00CE475A" w:rsidRDefault="00CE475A" w:rsidP="00A5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5A" w:rsidRDefault="00CE475A" w:rsidP="00A56A47">
      <w:r>
        <w:separator/>
      </w:r>
    </w:p>
  </w:footnote>
  <w:footnote w:type="continuationSeparator" w:id="0">
    <w:p w:rsidR="00CE475A" w:rsidRDefault="00CE475A" w:rsidP="00A5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163352"/>
      <w:docPartObj>
        <w:docPartGallery w:val="Page Numbers (Top of Page)"/>
        <w:docPartUnique/>
      </w:docPartObj>
    </w:sdtPr>
    <w:sdtEndPr/>
    <w:sdtContent>
      <w:p w:rsidR="00FD6B99" w:rsidRDefault="00FD6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5190" w:rsidRDefault="00CE475A" w:rsidP="00A56A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F0" w:rsidRDefault="00A56A47" w:rsidP="00A56A47">
    <w:pPr>
      <w:pStyle w:val="a3"/>
      <w:tabs>
        <w:tab w:val="left" w:pos="3990"/>
      </w:tabs>
    </w:pPr>
    <w:r>
      <w:tab/>
    </w:r>
    <w:r>
      <w:tab/>
    </w:r>
  </w:p>
  <w:p w:rsidR="001C1FF0" w:rsidRDefault="00CE475A" w:rsidP="00E31E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81651"/>
    <w:multiLevelType w:val="hybridMultilevel"/>
    <w:tmpl w:val="9BFA4B4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47"/>
    <w:rsid w:val="000241E6"/>
    <w:rsid w:val="001C0852"/>
    <w:rsid w:val="002038C0"/>
    <w:rsid w:val="002F2501"/>
    <w:rsid w:val="00485F70"/>
    <w:rsid w:val="005D513F"/>
    <w:rsid w:val="00867AD9"/>
    <w:rsid w:val="00A56A47"/>
    <w:rsid w:val="00BA3875"/>
    <w:rsid w:val="00CE475A"/>
    <w:rsid w:val="00FD6B99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47C8"/>
  <w15:chartTrackingRefBased/>
  <w15:docId w15:val="{19743062-1561-4E03-8B5C-480E0548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6A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56A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41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Герасимова</dc:creator>
  <cp:keywords/>
  <dc:description/>
  <cp:lastModifiedBy>А. Герасимова</cp:lastModifiedBy>
  <cp:revision>4</cp:revision>
  <cp:lastPrinted>2025-01-17T02:31:00Z</cp:lastPrinted>
  <dcterms:created xsi:type="dcterms:W3CDTF">2025-01-16T09:11:00Z</dcterms:created>
  <dcterms:modified xsi:type="dcterms:W3CDTF">2025-01-17T02:33:00Z</dcterms:modified>
</cp:coreProperties>
</file>